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</w:pPr>
      <w:r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  <w:t>Literary Terms:</w:t>
      </w:r>
      <w:bookmarkStart w:id="0" w:name="_GoBack"/>
      <w:bookmarkEnd w:id="0"/>
    </w:p>
    <w:p w:rsid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i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  <w:t>Exposition</w:t>
      </w:r>
      <w:r w:rsidRPr="006E0382">
        <w:rPr>
          <w:rFonts w:ascii="Comic Sans MS" w:eastAsia="Times New Roman" w:hAnsi="Comic Sans MS" w:cs="Times New Roman"/>
          <w:i/>
          <w:sz w:val="24"/>
          <w:szCs w:val="24"/>
          <w:lang w:val="en"/>
        </w:rPr>
        <w:t>- The essential background information at the beginning of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i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  <w:t>Rising action</w:t>
      </w:r>
      <w:r w:rsidRPr="006E0382">
        <w:rPr>
          <w:rFonts w:ascii="Comic Sans MS" w:eastAsia="Times New Roman" w:hAnsi="Comic Sans MS" w:cs="Times New Roman"/>
          <w:i/>
          <w:sz w:val="24"/>
          <w:szCs w:val="24"/>
          <w:lang w:val="en"/>
        </w:rPr>
        <w:t>- the development of conflict and complications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i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  <w:t>Climax</w:t>
      </w:r>
      <w:r w:rsidRPr="006E0382">
        <w:rPr>
          <w:rFonts w:ascii="Comic Sans MS" w:eastAsia="Times New Roman" w:hAnsi="Comic Sans MS" w:cs="Times New Roman"/>
          <w:i/>
          <w:sz w:val="24"/>
          <w:szCs w:val="24"/>
          <w:lang w:val="en"/>
        </w:rPr>
        <w:t>- the turning point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i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  <w:t>Falling action</w:t>
      </w:r>
      <w:r w:rsidRPr="006E0382">
        <w:rPr>
          <w:rFonts w:ascii="Comic Sans MS" w:eastAsia="Times New Roman" w:hAnsi="Comic Sans MS" w:cs="Times New Roman"/>
          <w:i/>
          <w:sz w:val="24"/>
          <w:szCs w:val="24"/>
          <w:lang w:val="en"/>
        </w:rPr>
        <w:t>- results or effects of the climax of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"/>
        </w:rPr>
      </w:pPr>
    </w:p>
    <w:p w:rsidR="006E0382" w:rsidRPr="006E0382" w:rsidRDefault="006E0382" w:rsidP="006E0382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i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i/>
          <w:sz w:val="24"/>
          <w:szCs w:val="24"/>
          <w:lang w:val="en"/>
        </w:rPr>
        <w:t>Resolution/denouement</w:t>
      </w:r>
      <w:r w:rsidRPr="006E0382">
        <w:rPr>
          <w:rFonts w:ascii="Comic Sans MS" w:eastAsia="Times New Roman" w:hAnsi="Comic Sans MS" w:cs="Times New Roman"/>
          <w:i/>
          <w:sz w:val="24"/>
          <w:szCs w:val="24"/>
          <w:lang w:val="en"/>
        </w:rPr>
        <w:t xml:space="preserve">- end of a literary work when loose ends are tied up and questions are answered 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 xml:space="preserve">Alliteration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– repetition of the initial consonant sounds of words: “Peter Piper picked a peck of pickled peppers”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 xml:space="preserve">Allusion –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a reference to something well-known that exists outside the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Antagonist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character that is the source of conflict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Aside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a dramatic device in which a character makes a short speech intended for the audience but not heard by the other characters on stage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Assonance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repetition of vowel sounds followed by different consonant sounds: “Anna’s apples,” “the pond is long gone”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Characterization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The manner in which an author develops characters and their personalities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Conflict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- struggle between two or more opposing forces (person vs. person; nature; society; self; fate/God) 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Dialogue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- direct speech between characters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Diction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- word choice to create a specific effect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i/>
          <w:sz w:val="24"/>
          <w:szCs w:val="24"/>
          <w:lang w:val="en"/>
        </w:rPr>
      </w:pPr>
      <w:proofErr w:type="gramStart"/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Figurative Language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–language that represents one thing in terms of something dissimilar (non-literal language).</w:t>
      </w:r>
      <w:proofErr w:type="gramEnd"/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</w:t>
      </w:r>
      <w:r w:rsidRPr="006E0382">
        <w:rPr>
          <w:rFonts w:ascii="Comic Sans MS" w:eastAsia="Times New Roman" w:hAnsi="Comic Sans MS" w:cs="Times New Roman"/>
          <w:i/>
          <w:sz w:val="24"/>
          <w:szCs w:val="24"/>
          <w:lang w:val="en"/>
        </w:rPr>
        <w:t>Includes simile, metaphor, personification, hyperbole, symbol)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Flashback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the method of returning to an earlier point in time for the purpose of making the present clearer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Foreshadowing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hint of what is to come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Genre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type or category to which a literary work belongs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Hyperbole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extreme exaggeration to add meaning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Imagery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language that appeals to the five senses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 xml:space="preserve">Irony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Dramatic… when the reader or audience knows something a character does not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Situational… when there is a disparity between what is expected and what actually occurs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Verbal… when the speaker says one thing but means the opposite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Metaphor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an implied comparison between dissimilar objects: “Her talents blossomed” 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Motif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a recurring feature of a literary work that is related to the theme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Onomatopoeia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use of a word whose sound imitates its meaning: “hiss”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 xml:space="preserve">Oxymoron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– phrase that consists of two words that are contradictory: “living dead” or “Microsoft works”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Personification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figure of speech in which non-human things are given human characteristics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Plot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The sequence of events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Point of view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- the vantage point or perspective from which a literary work is told…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ab/>
      </w:r>
    </w:p>
    <w:p w:rsidR="006E0382" w:rsidRPr="006E0382" w:rsidRDefault="006E0382" w:rsidP="006E0382">
      <w:pPr>
        <w:shd w:val="clear" w:color="auto" w:fill="FFFFFF"/>
        <w:spacing w:after="0" w:line="240" w:lineRule="auto"/>
        <w:ind w:left="3900" w:firstLine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1</w:t>
      </w:r>
      <w:r w:rsidRPr="006E0382">
        <w:rPr>
          <w:rFonts w:ascii="Comic Sans MS" w:eastAsia="Times New Roman" w:hAnsi="Comic Sans MS" w:cs="Times New Roman"/>
          <w:sz w:val="24"/>
          <w:szCs w:val="24"/>
          <w:vertAlign w:val="superscript"/>
          <w:lang w:val="en"/>
        </w:rPr>
        <w:t>st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person point of view- the narrator is a character in the story (use of ‘I’) </w:t>
      </w:r>
    </w:p>
    <w:p w:rsidR="006E0382" w:rsidRPr="006E0382" w:rsidRDefault="006E0382" w:rsidP="006E0382">
      <w:pPr>
        <w:shd w:val="clear" w:color="auto" w:fill="FFFFFF"/>
        <w:spacing w:after="0" w:line="240" w:lineRule="auto"/>
        <w:ind w:left="3900" w:firstLine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3</w:t>
      </w:r>
      <w:r w:rsidRPr="006E0382">
        <w:rPr>
          <w:rFonts w:ascii="Comic Sans MS" w:eastAsia="Times New Roman" w:hAnsi="Comic Sans MS" w:cs="Times New Roman"/>
          <w:sz w:val="24"/>
          <w:szCs w:val="24"/>
          <w:vertAlign w:val="superscript"/>
          <w:lang w:val="en"/>
        </w:rPr>
        <w:t>rd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person point of view- the narrator is outside of the story (use of ‘he’ ‘she’ ‘they’)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Protagonist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the main character in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Rhyme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repetition of similar or identical sounds: “look and crook”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Rhyme Scheme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pattern of rhyme among lines of poetry [denoted using letters, as in ABAB CDCD EE]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Setting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The time and place of a literary work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 xml:space="preserve">Simile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– a direct comparison of dissimilar objects, usually using like or as: “I wandered lonely as a cloud” 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Soliloquy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- a dramatic device in which a character is alone and speaks his or her thoughts aloud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 xml:space="preserve">Speaker 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– voice in a poem; the person or thing that is speaking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Stanza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group of lines forming a unit in a poem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Stereotype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- standardized, conventional ideas about characters, plots and settings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Suspense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technique that keeps the reader guessing what will happen next 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Symbol/symbolism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one thing (object, person, </w:t>
      </w:r>
      <w:proofErr w:type="gramStart"/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place</w:t>
      </w:r>
      <w:proofErr w:type="gramEnd"/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>) used to represent something else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Theme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the underlying main idea of a literary work. Theme differs from the subject of a literary work in that it involves a statement or opinion about the subject.</w:t>
      </w: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6E0382" w:rsidRPr="006E0382" w:rsidRDefault="006E0382" w:rsidP="006E0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gramStart"/>
      <w:r w:rsidRPr="006E0382">
        <w:rPr>
          <w:rFonts w:ascii="Comic Sans MS" w:eastAsia="Times New Roman" w:hAnsi="Comic Sans MS" w:cs="Times New Roman"/>
          <w:b/>
          <w:sz w:val="24"/>
          <w:szCs w:val="24"/>
          <w:lang w:val="en"/>
        </w:rPr>
        <w:t>Tone</w:t>
      </w:r>
      <w:r w:rsidRPr="006E0382">
        <w:rPr>
          <w:rFonts w:ascii="Comic Sans MS" w:eastAsia="Times New Roman" w:hAnsi="Comic Sans MS" w:cs="Times New Roman"/>
          <w:sz w:val="24"/>
          <w:szCs w:val="24"/>
          <w:lang w:val="en"/>
        </w:rPr>
        <w:t xml:space="preserve"> – the author’s attitude toward the subject of a work.</w:t>
      </w:r>
      <w:proofErr w:type="gramEnd"/>
    </w:p>
    <w:p w:rsidR="006E0382" w:rsidRPr="006E0382" w:rsidRDefault="006E0382" w:rsidP="006E03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5B3AC6" w:rsidRDefault="006E0382"/>
    <w:sectPr w:rsidR="005B3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82"/>
    <w:rsid w:val="00607586"/>
    <w:rsid w:val="006E0382"/>
    <w:rsid w:val="00733F97"/>
    <w:rsid w:val="0095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1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5634">
                  <w:marLeft w:val="3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72CA5491</Template>
  <TotalTime>2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Hardin-Simmons University</Company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Wesson-Martin, Jana</dc:creator>
  <cp:lastModifiedBy>Wesson-Martin, Jana</cp:lastModifiedBy>
  <cp:revision>1</cp:revision>
  <dcterms:created xsi:type="dcterms:W3CDTF">2013-08-14T21:03:00Z</dcterms:created>
  <dcterms:modified xsi:type="dcterms:W3CDTF">2013-08-14T21:05:00Z</dcterms:modified>
</cp:coreProperties>
</file>